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F52" w:rsidRDefault="009E0F52" w:rsidP="00D02298">
      <w:pPr>
        <w:pStyle w:val="AralkYok"/>
        <w:jc w:val="center"/>
      </w:pPr>
    </w:p>
    <w:p w:rsidR="00A62DD1" w:rsidRDefault="00A62DD1" w:rsidP="00927E96">
      <w:pPr>
        <w:pStyle w:val="AralkYok"/>
        <w:jc w:val="center"/>
        <w:rPr>
          <w:b/>
        </w:rPr>
      </w:pPr>
    </w:p>
    <w:p w:rsidR="00927E96" w:rsidRPr="00AA576B" w:rsidRDefault="00553A23" w:rsidP="00927E96">
      <w:pPr>
        <w:pStyle w:val="AralkYok"/>
        <w:jc w:val="center"/>
        <w:rPr>
          <w:b/>
        </w:rPr>
      </w:pPr>
      <w:r>
        <w:rPr>
          <w:b/>
        </w:rPr>
        <w:t>2</w:t>
      </w:r>
      <w:bookmarkStart w:id="0" w:name="_GoBack"/>
      <w:bookmarkEnd w:id="0"/>
      <w:r w:rsidR="003277AC">
        <w:rPr>
          <w:b/>
        </w:rPr>
        <w:t xml:space="preserve">.SINIF </w:t>
      </w:r>
      <w:r w:rsidR="003277AC" w:rsidRPr="00AA576B">
        <w:rPr>
          <w:b/>
        </w:rPr>
        <w:t>HAYAT BİLGİSİ DERSİ DERS PLANI</w:t>
      </w:r>
    </w:p>
    <w:p w:rsidR="00927E96" w:rsidRPr="00FF1DD2" w:rsidRDefault="003277AC" w:rsidP="00927E96">
      <w:pPr>
        <w:pStyle w:val="AralkYok"/>
        <w:jc w:val="center"/>
        <w:rPr>
          <w:b/>
          <w:color w:val="FF0000"/>
        </w:rPr>
      </w:pPr>
      <w:r>
        <w:rPr>
          <w:b/>
          <w:color w:val="FF0000"/>
        </w:rPr>
        <w:t>22</w:t>
      </w:r>
      <w:r w:rsidRPr="00FF1DD2">
        <w:rPr>
          <w:b/>
          <w:color w:val="FF0000"/>
        </w:rPr>
        <w:t xml:space="preserve">.Hafta </w:t>
      </w:r>
    </w:p>
    <w:p w:rsidR="00927E96" w:rsidRPr="00AA576B" w:rsidRDefault="003277AC" w:rsidP="00927E96">
      <w:pPr>
        <w:pStyle w:val="AralkYok"/>
        <w:jc w:val="center"/>
        <w:rPr>
          <w:b/>
        </w:rPr>
      </w:pPr>
      <w:r>
        <w:rPr>
          <w:b/>
        </w:rPr>
        <w:t>(23-27 ŞUBAT 2026)</w:t>
      </w:r>
    </w:p>
    <w:p w:rsidR="00927E96" w:rsidRDefault="00927E96" w:rsidP="00927E96">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975590" w:rsidTr="00F9647B">
        <w:trPr>
          <w:trHeight w:val="28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927E96" w:rsidRPr="00A62DD1" w:rsidRDefault="003277AC"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975590" w:rsidTr="00F9647B">
        <w:trPr>
          <w:trHeight w:val="28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927E96" w:rsidRPr="00A62DD1" w:rsidRDefault="003277AC" w:rsidP="00F9647B">
            <w:pPr>
              <w:pStyle w:val="AralkYok"/>
              <w:rPr>
                <w:rFonts w:ascii="Tahoma" w:hAnsi="Tahoma" w:cs="Tahoma"/>
                <w:sz w:val="19"/>
                <w:szCs w:val="19"/>
              </w:rPr>
            </w:pPr>
            <w:r w:rsidRPr="00A62DD1">
              <w:rPr>
                <w:rFonts w:ascii="Tahoma" w:hAnsi="Tahoma" w:cs="Tahoma"/>
                <w:b/>
                <w:sz w:val="19"/>
                <w:szCs w:val="19"/>
                <w14:ligatures w14:val="standardContextual"/>
              </w:rPr>
              <w:t xml:space="preserve">YAŞADIĞIM YER VE ÜLKEM  </w:t>
            </w:r>
          </w:p>
        </w:tc>
      </w:tr>
      <w:tr w:rsidR="00975590" w:rsidTr="00F9647B">
        <w:trPr>
          <w:trHeight w:val="28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Mustafa Kemal Atatürk’ün Öğrencilik Yılları (2 saat)</w:t>
            </w:r>
          </w:p>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Millî Gün ve Bayramların Önemi (2 saat)</w:t>
            </w:r>
          </w:p>
        </w:tc>
      </w:tr>
      <w:tr w:rsidR="00975590" w:rsidTr="00F9647B">
        <w:trPr>
          <w:trHeight w:val="28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927E96" w:rsidRPr="00A62DD1" w:rsidRDefault="003277AC"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HB.2.4.3. Mustafa Kemal Atatürk’ün öğrencilik yıllarına ait anıları yorumlayabilme</w:t>
            </w:r>
          </w:p>
          <w:p w:rsidR="00927E96" w:rsidRPr="00A62DD1" w:rsidRDefault="003277AC"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a) Mustafa Kemal Atatürk’ün öğrencilik yıllarına ilişkin anıları inceler.</w:t>
            </w:r>
          </w:p>
          <w:p w:rsidR="00927E96" w:rsidRPr="00A62DD1" w:rsidRDefault="003277AC"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b) Mustafa Kemal Atatürk’ün öğrencilik yıllarına ilişkin anıları ifade eder.</w:t>
            </w:r>
          </w:p>
          <w:p w:rsidR="006778C9" w:rsidRPr="00A62DD1" w:rsidRDefault="003277AC" w:rsidP="006778C9">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HB.2.4.4. Millî gün ve bayramların önemini yorumlayabilme</w:t>
            </w:r>
          </w:p>
          <w:p w:rsidR="006778C9" w:rsidRPr="00A62DD1" w:rsidRDefault="003277AC" w:rsidP="006778C9">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a) Millî gün ve bayramlara ilişkin deneyimlerini paylaşır.</w:t>
            </w:r>
          </w:p>
          <w:p w:rsidR="006778C9" w:rsidRPr="00A62DD1" w:rsidRDefault="003277AC" w:rsidP="006778C9">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b) Millî gün ve bayramların önemini ifade eder.</w:t>
            </w:r>
          </w:p>
        </w:tc>
      </w:tr>
      <w:tr w:rsidR="00975590" w:rsidTr="00F9647B">
        <w:trPr>
          <w:trHeight w:val="28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927E96" w:rsidRPr="00A62DD1" w:rsidRDefault="003277AC" w:rsidP="00F9647B">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927E96" w:rsidRPr="00A62DD1" w:rsidRDefault="003277AC" w:rsidP="00F9647B">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927E96" w:rsidRPr="00A62DD1" w:rsidRDefault="003277AC" w:rsidP="00F9647B">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975590" w:rsidTr="00F9647B">
        <w:trPr>
          <w:trHeight w:val="28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927E96" w:rsidRPr="00A62DD1" w:rsidRDefault="003277AC" w:rsidP="00F9647B">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975590" w:rsidTr="00F9647B">
        <w:trPr>
          <w:trHeight w:val="357"/>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927E96" w:rsidRPr="00A62DD1" w:rsidRDefault="003277AC" w:rsidP="00F9647B">
            <w:pPr>
              <w:pStyle w:val="AralkYok"/>
              <w:rPr>
                <w:rFonts w:ascii="Tahoma" w:hAnsi="Tahoma" w:cs="Tahoma"/>
                <w:sz w:val="19"/>
                <w:szCs w:val="19"/>
              </w:rPr>
            </w:pPr>
            <w:r w:rsidRPr="00A62DD1">
              <w:rPr>
                <w:rFonts w:ascii="Tahoma" w:hAnsi="Tahoma" w:cs="Tahoma"/>
                <w:sz w:val="19"/>
                <w:szCs w:val="19"/>
                <w14:ligatures w14:val="standardContextual"/>
              </w:rPr>
              <w:t>tarihî mekân, doğal güzellik, yönetim birimi, millî gün ve bayram, dinî gün ve bayram</w:t>
            </w:r>
          </w:p>
        </w:tc>
      </w:tr>
      <w:tr w:rsidR="00975590" w:rsidTr="00F9647B">
        <w:trPr>
          <w:trHeight w:val="504"/>
        </w:trPr>
        <w:tc>
          <w:tcPr>
            <w:tcW w:w="2981" w:type="dxa"/>
            <w:gridSpan w:val="2"/>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927E96" w:rsidRPr="00A62DD1" w:rsidRDefault="003277AC" w:rsidP="00F9647B">
            <w:pPr>
              <w:pStyle w:val="AralkYok"/>
              <w:rPr>
                <w:rFonts w:ascii="Tahoma" w:hAnsi="Tahoma" w:cs="Tahoma"/>
                <w:sz w:val="19"/>
                <w:szCs w:val="19"/>
              </w:rPr>
            </w:pPr>
            <w:r w:rsidRPr="00A62DD1">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şarkı, resim, afiş gibi ürünler ise dereceli puanlama anahtarı ile değerlendirilebilir. Bütüncül değerlendirme için tüm öğrenme çıktılarından oluşan bir izleme testi uygulanabilir. Performans görevinin değerlendirilmesinde akran ve öz değerlendirme formları öğrencilere sunulabilir. </w:t>
            </w:r>
          </w:p>
        </w:tc>
      </w:tr>
      <w:tr w:rsidR="00975590" w:rsidTr="00F9647B">
        <w:trPr>
          <w:trHeight w:val="447"/>
        </w:trPr>
        <w:tc>
          <w:tcPr>
            <w:tcW w:w="1459" w:type="dxa"/>
            <w:vMerge w:val="restart"/>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927E96" w:rsidRPr="00A62DD1" w:rsidRDefault="003277AC" w:rsidP="006778C9">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Öğrencilerin </w:t>
            </w:r>
            <w:r w:rsidR="006778C9" w:rsidRPr="00A62DD1">
              <w:rPr>
                <w:rFonts w:ascii="Tahoma" w:hAnsi="Tahoma" w:cs="Tahoma"/>
                <w:sz w:val="19"/>
                <w:szCs w:val="19"/>
                <w14:ligatures w14:val="standardContextual"/>
              </w:rPr>
              <w:t xml:space="preserve">daha önceden milli bayramlara katıldığı </w:t>
            </w:r>
            <w:r w:rsidRPr="00A62DD1">
              <w:rPr>
                <w:rFonts w:ascii="Tahoma" w:hAnsi="Tahoma" w:cs="Tahoma"/>
                <w:sz w:val="19"/>
                <w:szCs w:val="19"/>
                <w14:ligatures w14:val="standardContextual"/>
              </w:rPr>
              <w:t xml:space="preserve"> kabul edilmektedir.</w:t>
            </w:r>
          </w:p>
        </w:tc>
      </w:tr>
      <w:tr w:rsidR="00975590" w:rsidTr="00F9647B">
        <w:trPr>
          <w:trHeight w:val="190"/>
        </w:trPr>
        <w:tc>
          <w:tcPr>
            <w:tcW w:w="1459" w:type="dxa"/>
            <w:vMerge/>
            <w:vAlign w:val="center"/>
          </w:tcPr>
          <w:p w:rsidR="00927E96" w:rsidRPr="00A62DD1" w:rsidRDefault="00927E96" w:rsidP="00F9647B">
            <w:pPr>
              <w:pStyle w:val="AralkYok"/>
              <w:rPr>
                <w:rFonts w:ascii="Tahoma" w:hAnsi="Tahoma" w:cs="Tahoma"/>
                <w:b/>
                <w:sz w:val="19"/>
                <w:szCs w:val="19"/>
                <w14:ligatures w14:val="standardContextual"/>
              </w:rPr>
            </w:pPr>
          </w:p>
        </w:tc>
        <w:tc>
          <w:tcPr>
            <w:tcW w:w="1522"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927E96" w:rsidRPr="00A62DD1" w:rsidRDefault="003277AC"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Öğrencilere; Mustafa Kemal Atatürk'ün hayatına ilişkin aşağıdakilere benzer sorular sorulabilir:</w:t>
            </w:r>
          </w:p>
          <w:p w:rsidR="00927E96" w:rsidRPr="00A62DD1" w:rsidRDefault="003277AC"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Mustafa Kemal Atatürk’ün hayatı ile ilgili neler biliyorsunuz?</w:t>
            </w:r>
          </w:p>
          <w:p w:rsidR="00927E96" w:rsidRPr="00A62DD1" w:rsidRDefault="003277AC" w:rsidP="008367A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Katıldığınız millî gün ve bayr</w:t>
            </w:r>
            <w:r w:rsidR="008367A6" w:rsidRPr="00A62DD1">
              <w:rPr>
                <w:rFonts w:ascii="Tahoma" w:hAnsi="Tahoma" w:cs="Tahoma"/>
                <w:sz w:val="19"/>
                <w:szCs w:val="19"/>
                <w14:ligatures w14:val="standardContextual"/>
              </w:rPr>
              <w:t>amlarda neler hissettiniz?</w:t>
            </w:r>
          </w:p>
        </w:tc>
      </w:tr>
      <w:tr w:rsidR="00975590" w:rsidTr="00F9647B">
        <w:trPr>
          <w:trHeight w:val="190"/>
        </w:trPr>
        <w:tc>
          <w:tcPr>
            <w:tcW w:w="1459" w:type="dxa"/>
            <w:vMerge/>
            <w:vAlign w:val="center"/>
          </w:tcPr>
          <w:p w:rsidR="00927E96" w:rsidRPr="00A62DD1" w:rsidRDefault="00927E96" w:rsidP="00F9647B">
            <w:pPr>
              <w:pStyle w:val="AralkYok"/>
              <w:rPr>
                <w:rFonts w:ascii="Tahoma" w:hAnsi="Tahoma" w:cs="Tahoma"/>
                <w:b/>
                <w:sz w:val="19"/>
                <w:szCs w:val="19"/>
                <w14:ligatures w14:val="standardContextual"/>
              </w:rPr>
            </w:pPr>
          </w:p>
        </w:tc>
        <w:tc>
          <w:tcPr>
            <w:tcW w:w="1522"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927E96" w:rsidRPr="00A62DD1" w:rsidRDefault="003277AC" w:rsidP="00F9647B">
            <w:pPr>
              <w:pStyle w:val="AralkYok"/>
              <w:rPr>
                <w:rFonts w:ascii="Tahoma" w:hAnsi="Tahoma" w:cs="Tahoma"/>
                <w:sz w:val="19"/>
                <w:szCs w:val="19"/>
              </w:rPr>
            </w:pPr>
            <w:r w:rsidRPr="00A62DD1">
              <w:rPr>
                <w:rFonts w:ascii="Tahoma" w:hAnsi="Tahoma" w:cs="Tahoma"/>
                <w:sz w:val="19"/>
                <w:szCs w:val="19"/>
                <w14:ligatures w14:val="standardContextual"/>
              </w:rPr>
              <w:t>Öğrencilerin daha önce Atatürk'le ilişkili mekanlara gittikleri deneyimlerini paylaşmaları istenir.</w:t>
            </w:r>
          </w:p>
        </w:tc>
      </w:tr>
      <w:tr w:rsidR="00975590" w:rsidTr="00F9647B">
        <w:trPr>
          <w:trHeight w:val="190"/>
        </w:trPr>
        <w:tc>
          <w:tcPr>
            <w:tcW w:w="1459" w:type="dxa"/>
            <w:vMerge/>
            <w:vAlign w:val="center"/>
          </w:tcPr>
          <w:p w:rsidR="00927E96" w:rsidRPr="00A62DD1" w:rsidRDefault="00927E96" w:rsidP="00F9647B">
            <w:pPr>
              <w:pStyle w:val="AralkYok"/>
              <w:rPr>
                <w:rFonts w:ascii="Tahoma" w:hAnsi="Tahoma" w:cs="Tahoma"/>
                <w:b/>
                <w:sz w:val="19"/>
                <w:szCs w:val="19"/>
                <w14:ligatures w14:val="standardContextual"/>
              </w:rPr>
            </w:pPr>
          </w:p>
        </w:tc>
        <w:tc>
          <w:tcPr>
            <w:tcW w:w="1522"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927E96" w:rsidRPr="00A62DD1" w:rsidRDefault="003277AC" w:rsidP="00F9647B">
            <w:pPr>
              <w:autoSpaceDE w:val="0"/>
              <w:autoSpaceDN w:val="0"/>
              <w:adjustRightInd w:val="0"/>
              <w:rPr>
                <w:rFonts w:ascii="Tahoma" w:hAnsi="Tahoma" w:cs="Tahoma"/>
                <w:b/>
                <w:color w:val="000000" w:themeColor="text1"/>
                <w:sz w:val="19"/>
                <w:szCs w:val="19"/>
                <w14:ligatures w14:val="standardContextual"/>
              </w:rPr>
            </w:pPr>
            <w:r w:rsidRPr="00A62DD1">
              <w:rPr>
                <w:rFonts w:ascii="Tahoma" w:hAnsi="Tahoma" w:cs="Tahoma"/>
                <w:b/>
                <w:color w:val="000000" w:themeColor="text1"/>
                <w:sz w:val="19"/>
                <w:szCs w:val="19"/>
                <w14:ligatures w14:val="standardContextual"/>
              </w:rPr>
              <w:t>HB.2.4.3. Mustafa Kemal Atatürk’ün öğrencilik yıllarına ait anıları yorumlayabilme (</w:t>
            </w:r>
            <w:r w:rsidR="006778C9" w:rsidRPr="00A62DD1">
              <w:rPr>
                <w:rFonts w:ascii="Tahoma" w:hAnsi="Tahoma" w:cs="Tahoma"/>
                <w:b/>
                <w:color w:val="000000" w:themeColor="text1"/>
                <w:sz w:val="19"/>
                <w:szCs w:val="19"/>
                <w14:ligatures w14:val="standardContextual"/>
              </w:rPr>
              <w:t>2</w:t>
            </w:r>
            <w:r w:rsidRPr="00A62DD1">
              <w:rPr>
                <w:rFonts w:ascii="Tahoma" w:hAnsi="Tahoma" w:cs="Tahoma"/>
                <w:b/>
                <w:color w:val="000000" w:themeColor="text1"/>
                <w:sz w:val="19"/>
                <w:szCs w:val="19"/>
                <w14:ligatures w14:val="standardContextual"/>
              </w:rPr>
              <w:t xml:space="preserve"> saat)</w:t>
            </w:r>
          </w:p>
          <w:p w:rsidR="00927E96" w:rsidRPr="00A62DD1" w:rsidRDefault="003277AC" w:rsidP="00F9647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Öğrencilerden Mustafa Kemal Atatürk’ün öğrencilik yıllarına ait anılarını ifade etmeleri (b) beklenir. Atatürk’ün öğrencilik yıllarındaki başarılarından, azimli (D3.1) oluşundan,</w:t>
            </w:r>
            <w:r w:rsidRPr="00A62DD1">
              <w:rPr>
                <w:rFonts w:ascii="Tahoma" w:hAnsi="Tahoma" w:cs="Tahoma"/>
                <w:sz w:val="19"/>
                <w:szCs w:val="19"/>
              </w:rPr>
              <w:t xml:space="preserve"> </w:t>
            </w:r>
            <w:r w:rsidRPr="00A62DD1">
              <w:rPr>
                <w:rFonts w:ascii="Tahoma" w:hAnsi="Tahoma" w:cs="Tahoma"/>
                <w:color w:val="000000" w:themeColor="text1"/>
                <w:sz w:val="19"/>
                <w:szCs w:val="19"/>
                <w14:ligatures w14:val="standardContextual"/>
              </w:rPr>
              <w:t xml:space="preserve">söz ve davranışlarını açıkça ifade etmesinden, güvenilir bir öğrenci (D6.2) olduğundan bahsetmeleri istenir. Bunun için öğrencilerden içeriklerde verilen anılardan birini resim çizme, şiir yazma, canlandırma gibi etkinliklerle yorumlamaları istenir (E2.1). </w:t>
            </w:r>
          </w:p>
          <w:p w:rsidR="00927E96" w:rsidRPr="00A62DD1" w:rsidRDefault="003277AC" w:rsidP="00F9647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sz w:val="19"/>
                <w:szCs w:val="19"/>
                <w14:ligatures w14:val="standardContextual"/>
              </w:rPr>
              <w:t xml:space="preserve"> ♦ </w:t>
            </w:r>
            <w:r w:rsidRPr="00A62DD1">
              <w:rPr>
                <w:rFonts w:ascii="Tahoma" w:hAnsi="Tahoma" w:cs="Tahoma"/>
                <w:color w:val="000000" w:themeColor="text1"/>
                <w:sz w:val="19"/>
                <w:szCs w:val="19"/>
                <w14:ligatures w14:val="standardContextual"/>
              </w:rPr>
              <w:t>Öğretmen tarafından oluşturulan kontrol listesi ile öğrencilerin ürünleri değerlendirilebilir. Bu form</w:t>
            </w:r>
            <w:r w:rsidR="00A62DD1">
              <w:rPr>
                <w:rFonts w:ascii="Tahoma" w:hAnsi="Tahoma" w:cs="Tahoma"/>
                <w:color w:val="000000" w:themeColor="text1"/>
                <w:sz w:val="19"/>
                <w:szCs w:val="19"/>
                <w14:ligatures w14:val="standardContextual"/>
              </w:rPr>
              <w:t xml:space="preserve"> </w:t>
            </w:r>
            <w:r w:rsidRPr="00A62DD1">
              <w:rPr>
                <w:rFonts w:ascii="Tahoma" w:hAnsi="Tahoma" w:cs="Tahoma"/>
                <w:color w:val="000000" w:themeColor="text1"/>
                <w:sz w:val="19"/>
                <w:szCs w:val="19"/>
                <w14:ligatures w14:val="standardContextual"/>
              </w:rPr>
              <w:t>öğrencilerin portfolyolarına dâhil edilir.</w:t>
            </w:r>
          </w:p>
          <w:p w:rsidR="006778C9" w:rsidRPr="00A62DD1" w:rsidRDefault="003277AC" w:rsidP="00F9647B">
            <w:pPr>
              <w:autoSpaceDE w:val="0"/>
              <w:autoSpaceDN w:val="0"/>
              <w:adjustRightInd w:val="0"/>
              <w:rPr>
                <w:rFonts w:ascii="Tahoma" w:hAnsi="Tahoma" w:cs="Tahoma"/>
                <w:b/>
                <w:color w:val="000000" w:themeColor="text1"/>
                <w:sz w:val="19"/>
                <w:szCs w:val="19"/>
                <w14:ligatures w14:val="standardContextual"/>
              </w:rPr>
            </w:pPr>
            <w:r w:rsidRPr="00A62DD1">
              <w:rPr>
                <w:rFonts w:ascii="Tahoma" w:hAnsi="Tahoma" w:cs="Tahoma"/>
                <w:b/>
                <w:color w:val="000000" w:themeColor="text1"/>
                <w:sz w:val="19"/>
                <w:szCs w:val="19"/>
                <w14:ligatures w14:val="standardContextual"/>
              </w:rPr>
              <w:t>HB.2.4.4. Millî gün ve bayramların önemini yorumlayabilme (2 saat)</w:t>
            </w:r>
          </w:p>
          <w:p w:rsidR="006778C9" w:rsidRPr="00A62DD1" w:rsidRDefault="003277AC" w:rsidP="006778C9">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Öğrencilerden millî gün ve bayramların önemini yorumlayabilmeleri (KB2.14) beklenir. Millî gün ve bayramlara ilişkin deneyimlerini paylaşmaları (a) istenir. 15 Temmuz Demokrasi ve Millî Birlik Günü'nün millî gün olduğu; millî bayramlarımızın ise 29 Ekim Cumhuriyet Bayramı, 23 Nisan Ulusal Egemenlik ve Çocuk Bayramı, 19 Mayıs Atatürk’ü Anma ve Gençlik ve Spor Bayramı ile 30 Ağustos Zafer Bayramı olduğu belirtilir.</w:t>
            </w:r>
          </w:p>
        </w:tc>
      </w:tr>
      <w:tr w:rsidR="00975590" w:rsidTr="00F9647B">
        <w:trPr>
          <w:trHeight w:val="357"/>
        </w:trPr>
        <w:tc>
          <w:tcPr>
            <w:tcW w:w="1459" w:type="dxa"/>
            <w:vMerge w:val="restart"/>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927E96" w:rsidRPr="00A62DD1" w:rsidRDefault="003277AC" w:rsidP="008367A6">
            <w:pPr>
              <w:pStyle w:val="AralkYok"/>
              <w:rPr>
                <w:rFonts w:ascii="Tahoma" w:hAnsi="Tahoma" w:cs="Tahoma"/>
                <w:sz w:val="19"/>
                <w:szCs w:val="19"/>
              </w:rPr>
            </w:pPr>
            <w:r w:rsidRPr="00A62DD1">
              <w:rPr>
                <w:rFonts w:ascii="Tahoma" w:hAnsi="Tahoma" w:cs="Tahoma"/>
                <w:sz w:val="19"/>
                <w:szCs w:val="19"/>
              </w:rPr>
              <w:t>Öğrencilerden Mustafa Kemal Atatürk’ün öğrencilik anılarına, millî gün ve önemine ilişkin bir senaryo yazmaları ve bu senaryoları sunmaları istenebilir.</w:t>
            </w:r>
          </w:p>
        </w:tc>
      </w:tr>
      <w:tr w:rsidR="00975590" w:rsidTr="00F9647B">
        <w:trPr>
          <w:trHeight w:val="190"/>
        </w:trPr>
        <w:tc>
          <w:tcPr>
            <w:tcW w:w="1459" w:type="dxa"/>
            <w:vMerge/>
            <w:vAlign w:val="center"/>
          </w:tcPr>
          <w:p w:rsidR="00927E96" w:rsidRPr="00A62DD1" w:rsidRDefault="00927E96" w:rsidP="00F9647B">
            <w:pPr>
              <w:pStyle w:val="AralkYok"/>
              <w:rPr>
                <w:rFonts w:ascii="Tahoma" w:hAnsi="Tahoma" w:cs="Tahoma"/>
                <w:b/>
                <w:sz w:val="19"/>
                <w:szCs w:val="19"/>
                <w14:ligatures w14:val="standardContextual"/>
              </w:rPr>
            </w:pPr>
          </w:p>
        </w:tc>
        <w:tc>
          <w:tcPr>
            <w:tcW w:w="1522" w:type="dxa"/>
            <w:vAlign w:val="center"/>
          </w:tcPr>
          <w:p w:rsidR="00927E96" w:rsidRPr="00A62DD1" w:rsidRDefault="003277AC"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8367A6" w:rsidRPr="00A62DD1" w:rsidRDefault="003277AC" w:rsidP="008367A6">
            <w:pPr>
              <w:pStyle w:val="AralkYok"/>
              <w:rPr>
                <w:rFonts w:ascii="Tahoma" w:hAnsi="Tahoma" w:cs="Tahoma"/>
                <w:sz w:val="19"/>
                <w:szCs w:val="19"/>
              </w:rPr>
            </w:pPr>
            <w:r w:rsidRPr="00A62DD1">
              <w:rPr>
                <w:rFonts w:ascii="Tahoma" w:hAnsi="Tahoma" w:cs="Tahoma"/>
                <w:sz w:val="19"/>
                <w:szCs w:val="19"/>
              </w:rPr>
              <w:t xml:space="preserve">Öğrencilerden Mustafa Kemal Atatürk’ün öğrencilik anıları, millî gün </w:t>
            </w:r>
          </w:p>
          <w:p w:rsidR="00927E96" w:rsidRPr="00A62DD1" w:rsidRDefault="003277AC" w:rsidP="00F9647B">
            <w:pPr>
              <w:pStyle w:val="AralkYok"/>
              <w:rPr>
                <w:rFonts w:ascii="Tahoma" w:hAnsi="Tahoma" w:cs="Tahoma"/>
                <w:sz w:val="19"/>
                <w:szCs w:val="19"/>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745490</wp:posOffset>
                      </wp:positionH>
                      <wp:positionV relativeFrom="paragraph">
                        <wp:posOffset>205105</wp:posOffset>
                      </wp:positionV>
                      <wp:extent cx="3825240" cy="1203960"/>
                      <wp:effectExtent l="0" t="0" r="0" b="0"/>
                      <wp:wrapNone/>
                      <wp:docPr id="94" name="Grup 94"/>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95" name="Dikdörtgen 95"/>
                              <wps:cNvSpPr/>
                              <wps:spPr>
                                <a:xfrm>
                                  <a:off x="0" y="0"/>
                                  <a:ext cx="1493520" cy="1203960"/>
                                </a:xfrm>
                                <a:prstGeom prst="rect">
                                  <a:avLst/>
                                </a:prstGeom>
                                <a:noFill/>
                                <a:ln w="12700">
                                  <a:noFill/>
                                  <a:prstDash val="solid"/>
                                  <a:miter lim="800000"/>
                                </a:ln>
                                <a:effectLst/>
                              </wps:spPr>
                              <wps:txbx>
                                <w:txbxContent>
                                  <w:p w:rsidR="005A4244" w:rsidRPr="007F30E0" w:rsidRDefault="003277AC" w:rsidP="005A4244">
                                    <w:pPr>
                                      <w:pStyle w:val="AralkYok"/>
                                      <w:jc w:val="center"/>
                                      <w:rPr>
                                        <w:color w:val="000000" w:themeColor="text1"/>
                                      </w:rPr>
                                    </w:pPr>
                                    <w:r w:rsidRPr="007F30E0">
                                      <w:rPr>
                                        <w:color w:val="000000" w:themeColor="text1"/>
                                      </w:rPr>
                                      <w:t>OLUR</w:t>
                                    </w:r>
                                  </w:p>
                                  <w:p w:rsidR="005A4244" w:rsidRPr="007F30E0" w:rsidRDefault="003277AC"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3277AC" w:rsidP="005A4244">
                                    <w:pPr>
                                      <w:pStyle w:val="AralkYok"/>
                                      <w:jc w:val="center"/>
                                      <w:rPr>
                                        <w:color w:val="000000" w:themeColor="text1"/>
                                      </w:rPr>
                                    </w:pPr>
                                    <w:r w:rsidRPr="007F30E0">
                                      <w:rPr>
                                        <w:color w:val="000000" w:themeColor="text1"/>
                                      </w:rPr>
                                      <w:t>....................</w:t>
                                    </w:r>
                                  </w:p>
                                  <w:p w:rsidR="005A4244" w:rsidRPr="007F30E0" w:rsidRDefault="003277AC"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96" name="Dikdörtgen 96">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3277AC"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260625998"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25998"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3277AC"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94" o:spid="_x0000_s1025" style="width:301.2pt;height:94.8pt;margin-top:16.15pt;margin-left:58.7pt;mso-height-relative:margin;mso-width-relative:margin;position:absolute;z-index:251659264" coordsize="38252,12039">
                      <v:rect id="Dikdörtgen 95" o:spid="_x0000_s1026" style="width:14935;height:12039;mso-wrap-style:square;position:absolute;v-text-anchor:middle;visibility:visible" filled="f" stroked="f" strokeweight="1pt">
                        <v:textbox>
                          <w:txbxContent>
                            <w:p w:rsidR="005A4244" w:rsidRPr="007F30E0" w:rsidP="005A4244" w14:paraId="054500A5" w14:textId="77777777">
                              <w:pPr>
                                <w:pStyle w:val="NoSpacing"/>
                                <w:jc w:val="center"/>
                                <w:rPr>
                                  <w:color w:val="000000" w:themeColor="text1"/>
                                </w:rPr>
                              </w:pPr>
                              <w:r w:rsidRPr="007F30E0">
                                <w:rPr>
                                  <w:color w:val="000000" w:themeColor="text1"/>
                                </w:rPr>
                                <w:t>OLUR</w:t>
                              </w:r>
                            </w:p>
                            <w:p w:rsidR="005A4244" w:rsidRPr="007F30E0" w:rsidP="005A4244" w14:paraId="43366B52" w14:textId="77777777">
                              <w:pPr>
                                <w:pStyle w:val="NoSpacing"/>
                                <w:jc w:val="center"/>
                                <w:rPr>
                                  <w:color w:val="000000" w:themeColor="text1"/>
                                </w:rPr>
                              </w:pPr>
                              <w:r w:rsidRPr="007F30E0">
                                <w:rPr>
                                  <w:color w:val="000000" w:themeColor="text1"/>
                                </w:rPr>
                                <w:t>.....................</w:t>
                              </w:r>
                            </w:p>
                            <w:p w:rsidR="005A4244" w:rsidRPr="007F30E0" w:rsidP="005A4244" w14:paraId="19BFF72B" w14:textId="77777777">
                              <w:pPr>
                                <w:pStyle w:val="NoSpacing"/>
                                <w:jc w:val="center"/>
                                <w:rPr>
                                  <w:color w:val="000000" w:themeColor="text1"/>
                                </w:rPr>
                              </w:pPr>
                            </w:p>
                            <w:p w:rsidR="005A4244" w:rsidRPr="007F30E0" w:rsidP="005A4244" w14:paraId="7479DFF2" w14:textId="77777777">
                              <w:pPr>
                                <w:pStyle w:val="NoSpacing"/>
                                <w:jc w:val="center"/>
                                <w:rPr>
                                  <w:color w:val="000000" w:themeColor="text1"/>
                                </w:rPr>
                              </w:pPr>
                              <w:r w:rsidRPr="007F30E0">
                                <w:rPr>
                                  <w:color w:val="000000" w:themeColor="text1"/>
                                </w:rPr>
                                <w:t>....................</w:t>
                              </w:r>
                            </w:p>
                            <w:p w:rsidR="005A4244" w:rsidRPr="007F30E0" w:rsidP="005A4244" w14:paraId="02913104" w14:textId="77777777">
                              <w:pPr>
                                <w:jc w:val="center"/>
                                <w:rPr>
                                  <w:color w:val="000000" w:themeColor="text1"/>
                                </w:rPr>
                              </w:pPr>
                              <w:r w:rsidRPr="007F30E0">
                                <w:rPr>
                                  <w:color w:val="000000" w:themeColor="text1"/>
                                </w:rPr>
                                <w:t>Okul Müdürü</w:t>
                              </w:r>
                            </w:p>
                          </w:txbxContent>
                        </v:textbox>
                      </v:rect>
                      <v:rect id="Dikdörtgen 96"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2DA483B0" w14:textId="77777777">
                              <w:pPr>
                                <w:jc w:val="center"/>
                                <w:rPr>
                                  <w:b/>
                                  <w:color w:val="0070C0"/>
                                </w:rPr>
                              </w:pPr>
                              <w:drawing>
                                <wp:inline distT="0" distB="0" distL="0" distR="0">
                                  <wp:extent cx="1187093" cy="556260"/>
                                  <wp:effectExtent l="0" t="0" r="0"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1B5CBA60" w14:textId="77777777">
                              <w:pPr>
                                <w:jc w:val="center"/>
                                <w:rPr>
                                  <w:b/>
                                  <w:color w:val="0070C0"/>
                                </w:rPr>
                              </w:pPr>
                              <w:r w:rsidRPr="007F30E0">
                                <w:rPr>
                                  <w:b/>
                                  <w:color w:val="0070C0"/>
                                </w:rPr>
                                <w:t>www.mustafakabul.com</w:t>
                              </w:r>
                            </w:p>
                          </w:txbxContent>
                        </v:textbox>
                      </v:rect>
                    </v:group>
                  </w:pict>
                </mc:Fallback>
              </mc:AlternateContent>
            </w:r>
            <w:r w:rsidR="00927E96" w:rsidRPr="00A62DD1">
              <w:rPr>
                <w:rFonts w:ascii="Tahoma" w:hAnsi="Tahoma" w:cs="Tahoma"/>
                <w:sz w:val="19"/>
                <w:szCs w:val="19"/>
              </w:rPr>
              <w:t>önemi hakkında düşüncelerini ifade etmeleri istenebilir.</w:t>
            </w:r>
          </w:p>
        </w:tc>
      </w:tr>
    </w:tbl>
    <w:p w:rsidR="00927E96" w:rsidRDefault="00927E96" w:rsidP="00927E96">
      <w:pPr>
        <w:pStyle w:val="AralkYok"/>
        <w:rPr>
          <w:sz w:val="20"/>
          <w:szCs w:val="20"/>
        </w:rPr>
      </w:pPr>
    </w:p>
    <w:p w:rsidR="00927E96" w:rsidRDefault="00927E96" w:rsidP="00927E96">
      <w:pPr>
        <w:pStyle w:val="AralkYok"/>
        <w:jc w:val="center"/>
      </w:pPr>
    </w:p>
    <w:p w:rsidR="00927E96" w:rsidRDefault="00927E96" w:rsidP="00927E96">
      <w:pPr>
        <w:pStyle w:val="AralkYok"/>
        <w:jc w:val="center"/>
      </w:pPr>
    </w:p>
    <w:p w:rsidR="00927E96" w:rsidRDefault="00927E96" w:rsidP="00927E96">
      <w:pPr>
        <w:pStyle w:val="AralkYok"/>
        <w:jc w:val="center"/>
      </w:pPr>
    </w:p>
    <w:p w:rsidR="00927E96" w:rsidRDefault="00927E96" w:rsidP="00927E96">
      <w:pPr>
        <w:pStyle w:val="AralkYok"/>
        <w:jc w:val="center"/>
      </w:pPr>
    </w:p>
    <w:p w:rsidR="00927E96" w:rsidRDefault="00927E96" w:rsidP="00927E96">
      <w:pPr>
        <w:pStyle w:val="AralkYok"/>
        <w:jc w:val="center"/>
      </w:pPr>
    </w:p>
    <w:sectPr w:rsidR="00927E96" w:rsidSect="00926B9C">
      <w:pgSz w:w="11906" w:h="16838"/>
      <w:pgMar w:top="284" w:right="284" w:bottom="284" w:left="284" w:header="284" w:footer="340" w:gutter="0"/>
      <w:pgNumType w:start="2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145C7864">
      <w:start w:val="1"/>
      <w:numFmt w:val="decimal"/>
      <w:lvlText w:val=""/>
      <w:lvlJc w:val="left"/>
    </w:lvl>
    <w:lvl w:ilvl="1" w:tplc="39A26F66">
      <w:numFmt w:val="decimal"/>
      <w:lvlText w:val=""/>
      <w:lvlJc w:val="left"/>
    </w:lvl>
    <w:lvl w:ilvl="2" w:tplc="FB70C5C2">
      <w:numFmt w:val="decimal"/>
      <w:lvlText w:val=""/>
      <w:lvlJc w:val="left"/>
    </w:lvl>
    <w:lvl w:ilvl="3" w:tplc="1F627408">
      <w:numFmt w:val="decimal"/>
      <w:lvlText w:val=""/>
      <w:lvlJc w:val="left"/>
    </w:lvl>
    <w:lvl w:ilvl="4" w:tplc="BEE045DA">
      <w:numFmt w:val="decimal"/>
      <w:lvlText w:val=""/>
      <w:lvlJc w:val="left"/>
    </w:lvl>
    <w:lvl w:ilvl="5" w:tplc="48BEF65E">
      <w:numFmt w:val="decimal"/>
      <w:lvlText w:val=""/>
      <w:lvlJc w:val="left"/>
    </w:lvl>
    <w:lvl w:ilvl="6" w:tplc="322C3F0A">
      <w:numFmt w:val="decimal"/>
      <w:lvlText w:val=""/>
      <w:lvlJc w:val="left"/>
    </w:lvl>
    <w:lvl w:ilvl="7" w:tplc="DDCEE984">
      <w:numFmt w:val="decimal"/>
      <w:lvlText w:val=""/>
      <w:lvlJc w:val="left"/>
    </w:lvl>
    <w:lvl w:ilvl="8" w:tplc="2EEED68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277AC"/>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53A23"/>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75590"/>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E62A2"/>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7AFF-F038-4388-B5D2-8C318BCF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581</Words>
  <Characters>3316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2025-08-26T15:36:00Z</dcterms:modified>
  <cp:category>www.mustafakabul.com</cp:category>
</cp:coreProperties>
</file>